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61" w:rsidRPr="00A15161" w:rsidRDefault="00A15161" w:rsidP="00A15161">
      <w:pPr>
        <w:shd w:val="clear" w:color="auto" w:fill="BDBDCC"/>
        <w:spacing w:after="0" w:line="240" w:lineRule="auto"/>
        <w:jc w:val="center"/>
        <w:rPr>
          <w:rFonts w:ascii="Arial" w:eastAsia="Times New Roman" w:hAnsi="Arial" w:cs="Arial"/>
          <w:b/>
          <w:bCs/>
          <w:color w:val="215868" w:themeColor="accent5" w:themeShade="80"/>
          <w:sz w:val="16"/>
          <w:szCs w:val="16"/>
          <w:lang w:eastAsia="ru-RU"/>
        </w:rPr>
      </w:pPr>
    </w:p>
    <w:p w:rsidR="00FC0688" w:rsidRDefault="00FC0688" w:rsidP="00FB6A92">
      <w:pPr>
        <w:shd w:val="clear" w:color="auto" w:fill="BDBDCC"/>
        <w:spacing w:after="0" w:line="336" w:lineRule="atLeast"/>
        <w:jc w:val="center"/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</w:pPr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Инвестиции </w:t>
      </w:r>
    </w:p>
    <w:p w:rsidR="00A15161" w:rsidRPr="00A15161" w:rsidRDefault="00A15161" w:rsidP="00A15161">
      <w:pPr>
        <w:shd w:val="clear" w:color="auto" w:fill="BDBDCC"/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16"/>
          <w:szCs w:val="16"/>
          <w:lang w:eastAsia="ru-RU"/>
        </w:rPr>
      </w:pPr>
    </w:p>
    <w:p w:rsidR="00FC0688" w:rsidRDefault="00FC0688" w:rsidP="00FC0688">
      <w:pPr>
        <w:spacing w:after="0" w:line="336" w:lineRule="atLeast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FC068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</w:p>
    <w:p w:rsidR="00B94DF7" w:rsidRDefault="00B94DF7" w:rsidP="00FC0688">
      <w:pPr>
        <w:spacing w:after="0" w:line="336" w:lineRule="atLeast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FC0688" w:rsidRPr="00FC0688" w:rsidRDefault="00FC0688" w:rsidP="00B94DF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Инвестиции в основной капитал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</w:t>
      </w:r>
      <w:r w:rsidR="00B94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совокупность затрат, направленных на строительство, реконструкцию (включая расширение и модернизацию) объектов, которые приводят к увеличению первоначальной стоимости объектов, приобретение машин, оборудования, транспортных средств, производственного и хозяйственного инвентаря, на формирование продуктивного </w:t>
      </w:r>
      <w:r w:rsidR="00B14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племенного стада, насаждение и выращивание многолетних культур, инвестиции в объекты интеллектуальной собственности: программное обеспечение  и базы данных, оригиналы произведений развлекательного жанра, литературы и искусства, научные</w:t>
      </w:r>
      <w:proofErr w:type="gramEnd"/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и разработки, создание и приобретение изобретений, полезных моделей и промышленных образцов, разведка недр </w:t>
      </w:r>
      <w:r w:rsidR="00B14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оценка запасов полезных ископаемых, включая произведенные нематериальные поисковые затраты.</w:t>
      </w:r>
    </w:p>
    <w:p w:rsidR="00FC0688" w:rsidRPr="00FC0688" w:rsidRDefault="00FC0688" w:rsidP="00B94DF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инвестициям в основной капитал относятся затраты на создание новых и приобретение (в том числе поступивших </w:t>
      </w:r>
      <w:r w:rsidR="00B14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импорту) основных средств, осуществляемые за счет всех источников финансирования, включая средства бюджетов </w:t>
      </w:r>
      <w:r w:rsidR="00B14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возвратной и безвозвратной основе, кредиты, техническую и гуманитарную помощь, договор мены, а также затраты, осуществленные за счет денежных средств граждан и юридических лиц, привлеченных организациями – застройщиками  </w:t>
      </w:r>
      <w:r w:rsidR="00B14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долевого строительства на</w:t>
      </w:r>
      <w:proofErr w:type="gramEnd"/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 договоров, оформленных в соответствии с Федеральным законом от 30 декабря 2004 г. </w:t>
      </w:r>
      <w:r w:rsidR="00B94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214-ФЗ «Об участии в долевом строительстве многоквартирных домов и иных объектов недвижимости и о внесении изменений </w:t>
      </w:r>
      <w:r w:rsidR="00B94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некоторые законодательные акты Российской Федерации».</w:t>
      </w:r>
    </w:p>
    <w:p w:rsidR="00FC0688" w:rsidRDefault="00FC0688" w:rsidP="00B94DF7">
      <w:pPr>
        <w:spacing w:line="288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строительства, без налога на добавленную стоимость.</w:t>
      </w:r>
    </w:p>
    <w:p w:rsidR="00FC0688" w:rsidRPr="00FC0688" w:rsidRDefault="00FC0688" w:rsidP="00B94DF7">
      <w:pPr>
        <w:spacing w:line="288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об инвестициях в основной капитал по полному кругу организаций сформированы с учетом инвестиционной деятельности субъектов малого предпринимательства и объема инвестиций, не наблюдаемых прямыми статистическими </w:t>
      </w:r>
      <w:r w:rsidR="00FB6A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етодами. </w:t>
      </w:r>
    </w:p>
    <w:p w:rsidR="00FC0688" w:rsidRPr="00FC0688" w:rsidRDefault="00FC0688" w:rsidP="00B94DF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Инвестиции в жилые здания и помещения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расходы на строительство жилых помещений, зданий или частей зданий, используемых полностью или главным образом как места проживания: входящих в жилищный фонд (общего назначения, общежития, спальные корпуса школ-интернатов, детских домов, дома для престарелых и инвалидов) и не входящих в жилищный фонд (дома щитовые, домики садовые, жилые помещения контейнерного типа, передвижные вагоны-дома, помещения, </w:t>
      </w:r>
      <w:r w:rsidR="00D54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риспособленные под жилье</w:t>
      </w:r>
      <w:proofErr w:type="gramEnd"/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такие как вагоны и кузова железнодорожных вагонов, суда и т.п.).</w:t>
      </w:r>
    </w:p>
    <w:p w:rsidR="00B94DF7" w:rsidRDefault="00B94DF7" w:rsidP="00B14EF9">
      <w:pPr>
        <w:ind w:firstLine="567"/>
        <w:jc w:val="both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</w:pPr>
    </w:p>
    <w:p w:rsidR="00FC0688" w:rsidRPr="00FC0688" w:rsidRDefault="00FC0688" w:rsidP="00B94DF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lastRenderedPageBreak/>
        <w:t>Инвестиции в здания (кроме жилых) 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расходы на строительство нежилых зданий, назначением которых является создание условий для труда, социально-культурного обслуживания населения, хранения материальных ценностей и т.д. </w:t>
      </w:r>
      <w:proofErr w:type="gramStart"/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нежилым зданиям относятся здания промышленного, сельскохозяйственного, коммерческого, административного назначения, а также здания, предназначенные для проведения развлекательных мероприятий, гостиницы, рестораны, школы, больницы, тюрьмы </w:t>
      </w:r>
      <w:r w:rsidR="00B14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т.д.</w:t>
      </w:r>
      <w:proofErr w:type="gramEnd"/>
    </w:p>
    <w:p w:rsidR="00FC0688" w:rsidRPr="00FC0688" w:rsidRDefault="00FC0688" w:rsidP="00B94DF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Инвестиции в сооружения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включают затраты на возведение автострад, автомобильных, железных, монорельсовых дорог, взлетно-посадочных полос </w:t>
      </w:r>
      <w:r w:rsidR="00D54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эродромов, стрельбищ, полигонов, мостов, эстакад, тоннелей, гаваней, плотин, дамб, волнорезов, насыпей для борьбы с наводнениями, магистральных трубопроводов, линий связи и линий электропередачи, местных трубопроводов и кабелей, сооружений для горнодобывающей (шахты, тоннели) и обрабатывающей промышленности, спортивных сооружений и сооружений для отдыха, развлечений, проведения досуга и т.д</w:t>
      </w:r>
      <w:proofErr w:type="gramEnd"/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сооружениям относятся также исторические памятники.</w:t>
      </w:r>
    </w:p>
    <w:p w:rsidR="00FC0688" w:rsidRPr="00FC0688" w:rsidRDefault="00FC0688" w:rsidP="00B94DF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Инвестиции в улучшение земель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10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включают затраты на проведение мелиоративных </w:t>
      </w:r>
      <w:proofErr w:type="spellStart"/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культуротехнических</w:t>
      </w:r>
      <w:proofErr w:type="spellEnd"/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работ, террасирование крутых склонов, капитальные вложения в коренное улучшение земель, расчистку земельных участков, рекультивацию земель, планировку территории, расходы, связанные с предотвращением затопления, </w:t>
      </w:r>
      <w:r w:rsidR="00010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передачей прав собственности на землю и т.д.</w:t>
      </w:r>
    </w:p>
    <w:p w:rsidR="00FC0688" w:rsidRPr="00FC0688" w:rsidRDefault="00FC0688" w:rsidP="00B94DF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Инвестиции в транспортные средства 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затраты на приобретение транспортных средств: железнодорожного подвижного состава, подвижного морского и внутреннего водного, автомобильного, воздушного, городского электрического транспорта.</w:t>
      </w:r>
    </w:p>
    <w:p w:rsidR="00FC0688" w:rsidRPr="00FC0688" w:rsidRDefault="00FC0688" w:rsidP="00B94DF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Инвестиции в информационное, компьютерное и телекоммуникационное (ИКТ) оборудование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затраты на приобретение информационного оборудования, предназначенного для преобразования и хранения информации, в состав которого могут входить устройства электронного управления, электронные и прочие </w:t>
      </w:r>
      <w:r w:rsidR="00D54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омпоненты, являющиеся частями этого оборудования, вычислительных машин (включая вычислительные сети), самостоятельных устройств ввода-вывода данных, а также оборудования систем связи (передающая и приемная аппаратура для радиосвязи, радиовещания, телевидения, аппаратура электросвязи).</w:t>
      </w:r>
      <w:proofErr w:type="gramEnd"/>
    </w:p>
    <w:p w:rsidR="00FC0688" w:rsidRPr="00FC0688" w:rsidRDefault="00FC0688" w:rsidP="00B94DF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Инвестиции в прочие машины, оборудование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затраты на приобретение машин и оборудования (входящих и не входящих </w:t>
      </w:r>
      <w:r w:rsidR="00B14E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сметы строек), а также затраты на монтаж энергетического, подъемно-транспортного, насосно-компрессорного и другого оборудования на месте его постоянной эксплуатации, проверку и испытание качества монтажа.</w:t>
      </w:r>
    </w:p>
    <w:p w:rsidR="00FC0688" w:rsidRDefault="00FC0688" w:rsidP="00B94DF7">
      <w:pPr>
        <w:spacing w:line="288" w:lineRule="auto"/>
        <w:ind w:firstLine="567"/>
        <w:jc w:val="both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FC068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Инвестиции в объекты интеллектуальной собственности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затраты на создание и приобретение интеллектуальных продуктов, являющихся результатом мыслительной, интеллектуальной, духовной деятельности, исследований, разработок, инноваций, позволяющих достичь знаний, которые могут быть проданы или использованы в производстве. </w:t>
      </w:r>
      <w:proofErr w:type="gramStart"/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объектам </w:t>
      </w: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интеллектуальной собственности относятся произведения  науки, и других видов творческой деятельности в сфере производства (научные исследования, разработки и их результаты, торговые секреты, а также информация, полученная в результате разведки недр и оценки запасов полезных ископаемых, программное обеспечение и базы данных для ЭВМ), оригиналы произведений развлекательного жанра, литературы и искусства, другие объекты интеллектуальной собственности (товарные знаки и знаки обслуживания, наименования</w:t>
      </w:r>
      <w:proofErr w:type="gramEnd"/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происхождения товаров, коммерческие обозначения и т.п.).</w:t>
      </w:r>
      <w:r w:rsidRPr="00FC0688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 </w:t>
      </w:r>
    </w:p>
    <w:p w:rsidR="003F05CA" w:rsidRPr="003F05CA" w:rsidRDefault="00534CA5" w:rsidP="00EA57A5">
      <w:pPr>
        <w:pStyle w:val="a7"/>
        <w:widowControl w:val="0"/>
        <w:spacing w:line="288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CA5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Инвестиции в нефинансовые активы</w:t>
      </w:r>
      <w:r w:rsidRPr="00534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 в себя инвестиции в основной капитал и инвестиции в </w:t>
      </w:r>
      <w:proofErr w:type="spellStart"/>
      <w:r w:rsidRPr="00534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непроизведенные</w:t>
      </w:r>
      <w:proofErr w:type="spellEnd"/>
      <w:r w:rsidRPr="00534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нефинансовые активы.</w:t>
      </w:r>
      <w:r w:rsidRPr="00181FE7">
        <w:rPr>
          <w:sz w:val="24"/>
        </w:rPr>
        <w:t xml:space="preserve"> </w:t>
      </w:r>
      <w:r w:rsidR="003F05CA" w:rsidRPr="00534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3F05CA" w:rsidRPr="003F0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05CA" w:rsidRPr="00534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инвестициям в </w:t>
      </w:r>
      <w:proofErr w:type="spellStart"/>
      <w:r w:rsidR="003F05CA" w:rsidRPr="00534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непроизведенные</w:t>
      </w:r>
      <w:proofErr w:type="spellEnd"/>
      <w:r w:rsidR="003F05CA" w:rsidRPr="00534C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нефинансовые активы</w:t>
      </w:r>
      <w:r w:rsidR="003F05CA" w:rsidRPr="003F0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затраты на приобретение юридическими лицами в собственность земельных участков, объектов природопользования, контрактов, договоров аренды, лицензий, деловой репутации («</w:t>
      </w:r>
      <w:proofErr w:type="spellStart"/>
      <w:r w:rsidR="003F05CA" w:rsidRPr="003F0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гудвилла</w:t>
      </w:r>
      <w:proofErr w:type="spellEnd"/>
      <w:r w:rsidR="003F05CA" w:rsidRPr="003F0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»), деловых связей (маркетинговых активов). </w:t>
      </w:r>
    </w:p>
    <w:p w:rsidR="003F05CA" w:rsidRDefault="003F05CA" w:rsidP="00B94DF7">
      <w:pPr>
        <w:spacing w:line="288" w:lineRule="auto"/>
        <w:ind w:firstLine="567"/>
        <w:jc w:val="both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3943" w:type="dxa"/>
        <w:tblCellMar>
          <w:left w:w="0" w:type="dxa"/>
          <w:right w:w="0" w:type="dxa"/>
        </w:tblCellMar>
        <w:tblLook w:val="04A0"/>
      </w:tblPr>
      <w:tblGrid>
        <w:gridCol w:w="2567"/>
        <w:gridCol w:w="4922"/>
      </w:tblGrid>
      <w:tr w:rsidR="00FC0688" w:rsidRPr="00FC0688" w:rsidTr="00825F3E">
        <w:trPr>
          <w:jc w:val="center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5CA" w:rsidRDefault="003F05CA" w:rsidP="00825F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FC0688" w:rsidRPr="004B17B5" w:rsidRDefault="00FC0688" w:rsidP="008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4B17B5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92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3B" w:rsidRDefault="00FC0688" w:rsidP="00A15161">
            <w:pPr>
              <w:spacing w:before="2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федерального статистического наблюдения</w:t>
            </w:r>
            <w:r w:rsidR="00D30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FC0688" w:rsidRPr="00FC0688" w:rsidRDefault="00FC0688" w:rsidP="00A151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 П-2 «Сведения об инвестициях в нефинансовые активы»</w:t>
            </w:r>
            <w:r w:rsidR="00D30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П-2 (</w:t>
            </w:r>
            <w:proofErr w:type="spellStart"/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</w:t>
            </w:r>
            <w:proofErr w:type="spellEnd"/>
            <w:r w:rsidRPr="00FC0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«Сведения об инвестиционной деятельности»</w:t>
            </w:r>
          </w:p>
        </w:tc>
      </w:tr>
      <w:tr w:rsidR="00FC0688" w:rsidRPr="00FC0688" w:rsidTr="00825F3E">
        <w:trPr>
          <w:jc w:val="center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688" w:rsidRPr="004B17B5" w:rsidRDefault="00FC0688" w:rsidP="00825F3E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4B17B5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2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688" w:rsidRPr="00D30B3B" w:rsidRDefault="00D30B3B" w:rsidP="00D30B3B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FC0688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квартальная,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C0688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FC0688" w:rsidRPr="00FC0688" w:rsidRDefault="00FC0688" w:rsidP="00FC0688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0688" w:rsidRPr="00FC0688" w:rsidRDefault="00FC0688" w:rsidP="00FC0688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4AC" w:rsidRPr="00ED30DD" w:rsidRDefault="00C544AC" w:rsidP="00744EEC">
      <w:pPr>
        <w:spacing w:line="269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C544AC" w:rsidRPr="00ED30DD" w:rsidSect="001A1806">
      <w:pgSz w:w="16838" w:h="11906" w:orient="landscape"/>
      <w:pgMar w:top="1134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6A4"/>
    <w:rsid w:val="00010806"/>
    <w:rsid w:val="00101BCD"/>
    <w:rsid w:val="001A1806"/>
    <w:rsid w:val="001E4402"/>
    <w:rsid w:val="00254DFE"/>
    <w:rsid w:val="003F05CA"/>
    <w:rsid w:val="003F06A4"/>
    <w:rsid w:val="00425015"/>
    <w:rsid w:val="004B17B5"/>
    <w:rsid w:val="0052782B"/>
    <w:rsid w:val="00533EE6"/>
    <w:rsid w:val="00534CA5"/>
    <w:rsid w:val="00546CD6"/>
    <w:rsid w:val="005E2F86"/>
    <w:rsid w:val="005E4EDE"/>
    <w:rsid w:val="0061273A"/>
    <w:rsid w:val="00661009"/>
    <w:rsid w:val="006B0749"/>
    <w:rsid w:val="006F25CF"/>
    <w:rsid w:val="006F5EC8"/>
    <w:rsid w:val="00706A83"/>
    <w:rsid w:val="00744EEC"/>
    <w:rsid w:val="007602AB"/>
    <w:rsid w:val="00785E64"/>
    <w:rsid w:val="00825F3E"/>
    <w:rsid w:val="00885D28"/>
    <w:rsid w:val="008E0414"/>
    <w:rsid w:val="00930C54"/>
    <w:rsid w:val="00957B9B"/>
    <w:rsid w:val="009932BD"/>
    <w:rsid w:val="009D25B3"/>
    <w:rsid w:val="009E2705"/>
    <w:rsid w:val="00A15161"/>
    <w:rsid w:val="00B14EF9"/>
    <w:rsid w:val="00B765F7"/>
    <w:rsid w:val="00B84ECA"/>
    <w:rsid w:val="00B94DF7"/>
    <w:rsid w:val="00C12F24"/>
    <w:rsid w:val="00C544AC"/>
    <w:rsid w:val="00CA484A"/>
    <w:rsid w:val="00D30B3B"/>
    <w:rsid w:val="00D541ED"/>
    <w:rsid w:val="00D62498"/>
    <w:rsid w:val="00D97444"/>
    <w:rsid w:val="00EA57A5"/>
    <w:rsid w:val="00ED30DD"/>
    <w:rsid w:val="00F72A10"/>
    <w:rsid w:val="00FB6A92"/>
    <w:rsid w:val="00FC0688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3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6A4"/>
  </w:style>
  <w:style w:type="paragraph" w:styleId="2">
    <w:name w:val="Body Text Indent 2"/>
    <w:basedOn w:val="a"/>
    <w:link w:val="20"/>
    <w:uiPriority w:val="99"/>
    <w:semiHidden/>
    <w:unhideWhenUsed/>
    <w:rsid w:val="00FC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0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6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6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05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F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P24_KalininaNE</cp:lastModifiedBy>
  <cp:revision>5</cp:revision>
  <dcterms:created xsi:type="dcterms:W3CDTF">2023-01-16T08:59:00Z</dcterms:created>
  <dcterms:modified xsi:type="dcterms:W3CDTF">2023-01-17T02:39:00Z</dcterms:modified>
</cp:coreProperties>
</file>